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 la relación de las cuentas bancarias productivas específicas que se presentan en la cuenta pública, en las cuales se depositen los recursos federales transferidos.</w:t>
      </w:r>
    </w:p>
    <w:p w:rsidR="002930DA" w:rsidRDefault="002930DA" w:rsidP="002930DA">
      <w:pPr>
        <w:pStyle w:val="Texto"/>
        <w:rPr>
          <w:szCs w:val="18"/>
        </w:rPr>
      </w:pPr>
    </w:p>
    <w:p w:rsidR="002930DA" w:rsidRPr="00307CF5" w:rsidRDefault="002930DA" w:rsidP="002930DA">
      <w:pPr>
        <w:pStyle w:val="Texto"/>
      </w:pPr>
      <w:r w:rsidRPr="00307CF5">
        <w:t>Con fundamento en los artículos 9, fracciones I y IX, 14 y 69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noviembre de 2012 se emite la:</w:t>
      </w:r>
    </w:p>
    <w:p w:rsidR="002930DA" w:rsidRPr="00307CF5" w:rsidRDefault="002930DA" w:rsidP="002930DA">
      <w:pPr>
        <w:pStyle w:val="Texto"/>
        <w:spacing w:after="80"/>
        <w:ind w:firstLine="0"/>
        <w:jc w:val="center"/>
        <w:rPr>
          <w:b/>
        </w:rPr>
      </w:pPr>
      <w:r w:rsidRPr="00307CF5">
        <w:rPr>
          <w:b/>
        </w:rPr>
        <w:t xml:space="preserve">Norma para establecer la estructura de información de la relación de las cuentas bancarias productivas específicas que se presentan en la cuenta pública, en las cuales se depositen </w:t>
      </w:r>
      <w:r>
        <w:rPr>
          <w:b/>
        </w:rPr>
        <w:t xml:space="preserve"> </w:t>
      </w:r>
      <w:r w:rsidRPr="00307CF5">
        <w:rPr>
          <w:b/>
        </w:rPr>
        <w:t>los recursos federales transferidos.</w:t>
      </w:r>
    </w:p>
    <w:p w:rsidR="002930DA" w:rsidRPr="00307CF5" w:rsidRDefault="002930DA" w:rsidP="002930DA">
      <w:pPr>
        <w:pStyle w:val="Texto"/>
        <w:spacing w:after="80"/>
        <w:rPr>
          <w:b/>
        </w:rPr>
      </w:pPr>
      <w:r w:rsidRPr="00307CF5">
        <w:rPr>
          <w:b/>
        </w:rPr>
        <w:t>Objeto</w:t>
      </w:r>
    </w:p>
    <w:p w:rsidR="002930DA" w:rsidRPr="00307CF5" w:rsidRDefault="002930DA" w:rsidP="002930DA">
      <w:pPr>
        <w:pStyle w:val="ROMANOS"/>
        <w:spacing w:after="80"/>
      </w:pPr>
      <w:r w:rsidRPr="00307CF5">
        <w:t>1.</w:t>
      </w:r>
      <w:r w:rsidRPr="00307CF5">
        <w:tab/>
        <w:t>Establecer la estructura del formato que los entes obligados deben observar para informar la relación de las cuentas bancarias productivas específicas que se presentan en la cuenta pública, en las cuales se depositan y ministran los recursos federales transferidos por cualquier concepto durante el ejercicio fiscal correspondiente para que la información financiera que generen y publiquen sea con base en estructuras y formatos armonizados.</w:t>
      </w:r>
    </w:p>
    <w:p w:rsidR="002930DA" w:rsidRPr="00307CF5" w:rsidRDefault="007F3843" w:rsidP="002930DA">
      <w:pPr>
        <w:pStyle w:val="Texto"/>
        <w:spacing w:after="80"/>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80"/>
      </w:pPr>
      <w:r w:rsidRPr="00307CF5">
        <w:t>2.</w:t>
      </w:r>
      <w:r w:rsidRPr="00307CF5">
        <w:tab/>
        <w:t>Las presentes disposiciones serán de observancia obligatoria para los gobiernos de las entidades federativas, de los municipios y demarcaciones territoriales del Distrito Federal.</w:t>
      </w:r>
    </w:p>
    <w:p w:rsidR="002930DA" w:rsidRPr="00307CF5" w:rsidRDefault="002930DA" w:rsidP="002930DA">
      <w:pPr>
        <w:pStyle w:val="Texto"/>
        <w:spacing w:after="80"/>
        <w:rPr>
          <w:b/>
        </w:rPr>
      </w:pPr>
      <w:r w:rsidRPr="00307CF5">
        <w:rPr>
          <w:b/>
        </w:rPr>
        <w:t>Normas</w:t>
      </w:r>
    </w:p>
    <w:p w:rsidR="002930DA" w:rsidRPr="00307CF5" w:rsidRDefault="002930DA" w:rsidP="002930DA">
      <w:pPr>
        <w:pStyle w:val="ROMANOS"/>
        <w:spacing w:after="80"/>
      </w:pPr>
      <w:r w:rsidRPr="00307CF5">
        <w:t>3.</w:t>
      </w:r>
      <w:r w:rsidRPr="00307CF5">
        <w:tab/>
        <w:t>En apego al artículo 69 de la Ley General de Contabilidad Gubernamental, para la presentación de la información financiera y la cuenta pública los entes obligados incluirán la relación de las cuentas bancarias productivas específicas, en las cuales se depositaron los recursos federales transferidos, por cualquier concepto, durante el ejercicio fiscal correspondiente.</w:t>
      </w:r>
    </w:p>
    <w:p w:rsidR="002930DA" w:rsidRPr="00307CF5" w:rsidRDefault="002930DA" w:rsidP="002930DA">
      <w:pPr>
        <w:pStyle w:val="Texto"/>
        <w:spacing w:after="80"/>
        <w:rPr>
          <w:b/>
        </w:rPr>
      </w:pPr>
      <w:r w:rsidRPr="00307CF5">
        <w:rPr>
          <w:b/>
        </w:rPr>
        <w:t>Precisiones al formato</w:t>
      </w:r>
    </w:p>
    <w:p w:rsidR="002930DA" w:rsidRPr="00307CF5" w:rsidRDefault="002930DA" w:rsidP="002930DA">
      <w:pPr>
        <w:pStyle w:val="ROMANOS"/>
        <w:spacing w:after="80"/>
      </w:pPr>
      <w:r w:rsidRPr="00307CF5">
        <w:t>4.</w:t>
      </w:r>
      <w:r w:rsidRPr="00307CF5">
        <w:tab/>
        <w:t>Esquema para la integración de la información relativa a las cuentas bancarias productivas específicas en las que se depositan y ministran recursos federales, el formato se integra principalmente por:</w:t>
      </w:r>
    </w:p>
    <w:p w:rsidR="002930DA" w:rsidRPr="00307CF5" w:rsidRDefault="002930DA" w:rsidP="002930DA">
      <w:pPr>
        <w:pStyle w:val="INCISO"/>
        <w:spacing w:after="80"/>
      </w:pPr>
      <w:r w:rsidRPr="00307CF5">
        <w:t>a)</w:t>
      </w:r>
      <w:r w:rsidRPr="00307CF5">
        <w:tab/>
        <w:t>Fondo, Programa o Convenio: detalle del Fondo o Programa (clave y nombre completo).</w:t>
      </w:r>
    </w:p>
    <w:p w:rsidR="002930DA" w:rsidRPr="00307CF5" w:rsidRDefault="002930DA" w:rsidP="002930DA">
      <w:pPr>
        <w:pStyle w:val="INCISO"/>
        <w:spacing w:after="80"/>
      </w:pPr>
      <w:r w:rsidRPr="00307CF5">
        <w:t>b)</w:t>
      </w:r>
      <w:r w:rsidRPr="00307CF5">
        <w:tab/>
        <w:t>Datos de la Cuenta Bancaria: detalle de la institución financiera, número y tipo de cuenta bancaria en la que se depositan los recursos federales.</w:t>
      </w:r>
    </w:p>
    <w:p w:rsidR="002930DA" w:rsidRPr="00307CF5" w:rsidRDefault="002930DA" w:rsidP="002930DA">
      <w:pPr>
        <w:pStyle w:val="INCISO"/>
        <w:spacing w:after="80"/>
      </w:pPr>
      <w:r w:rsidRPr="00307CF5">
        <w:t>c)</w:t>
      </w:r>
      <w:r w:rsidRPr="00307CF5">
        <w:tab/>
        <w:t>Periodicidad: Anual, de acuerdo a la cuenta pública.</w:t>
      </w:r>
    </w:p>
    <w:p w:rsidR="002930DA" w:rsidRDefault="002930DA" w:rsidP="00206E67">
      <w:pPr>
        <w:pStyle w:val="ROMANOS"/>
        <w:spacing w:after="240"/>
        <w:ind w:hanging="431"/>
      </w:pPr>
      <w:r w:rsidRPr="00307CF5">
        <w:t>5.</w:t>
      </w:r>
      <w:r w:rsidRPr="00307CF5">
        <w:tab/>
        <w:t>Para la estructura de la información cuentas bancarias productivas específicas, los entes obligados deberán observar los criterios e instrumentos siguientes:</w:t>
      </w:r>
    </w:p>
    <w:p w:rsidR="0019622B" w:rsidRDefault="0019622B" w:rsidP="00206E67">
      <w:pPr>
        <w:pStyle w:val="ROMANOS"/>
        <w:spacing w:after="240"/>
        <w:ind w:hanging="431"/>
      </w:pPr>
    </w:p>
    <w:p w:rsidR="0019622B" w:rsidRPr="00307CF5" w:rsidRDefault="0019622B" w:rsidP="00206E67">
      <w:pPr>
        <w:pStyle w:val="ROMANOS"/>
        <w:spacing w:after="240"/>
        <w:ind w:hanging="431"/>
      </w:pPr>
    </w:p>
    <w:tbl>
      <w:tblPr>
        <w:tblW w:w="5400" w:type="dxa"/>
        <w:tblInd w:w="1512" w:type="dxa"/>
        <w:tblLayout w:type="fixed"/>
        <w:tblCellMar>
          <w:left w:w="72" w:type="dxa"/>
          <w:right w:w="72" w:type="dxa"/>
        </w:tblCellMar>
        <w:tblLook w:val="0000" w:firstRow="0" w:lastRow="0" w:firstColumn="0" w:lastColumn="0" w:noHBand="0" w:noVBand="0"/>
      </w:tblPr>
      <w:tblGrid>
        <w:gridCol w:w="2160"/>
        <w:gridCol w:w="1620"/>
        <w:gridCol w:w="1620"/>
      </w:tblGrid>
      <w:tr w:rsidR="002930DA" w:rsidRPr="007D73E8" w:rsidTr="00DF7298">
        <w:trPr>
          <w:trHeight w:val="979"/>
        </w:trPr>
        <w:tc>
          <w:tcPr>
            <w:tcW w:w="5400" w:type="dxa"/>
            <w:gridSpan w:val="3"/>
            <w:tcBorders>
              <w:top w:val="single" w:sz="6" w:space="0" w:color="auto"/>
              <w:left w:val="single" w:sz="6" w:space="0" w:color="auto"/>
              <w:bottom w:val="single" w:sz="6" w:space="0" w:color="auto"/>
              <w:right w:val="single" w:sz="6" w:space="0" w:color="auto"/>
            </w:tcBorders>
            <w:noWrap/>
            <w:vAlign w:val="center"/>
          </w:tcPr>
          <w:p w:rsidR="008C0C7D" w:rsidRDefault="008C0C7D" w:rsidP="000327A9">
            <w:pPr>
              <w:pStyle w:val="Texto"/>
              <w:spacing w:after="80"/>
              <w:ind w:firstLine="0"/>
              <w:jc w:val="center"/>
              <w:rPr>
                <w:rFonts w:cs="Arial"/>
                <w:sz w:val="14"/>
                <w:szCs w:val="14"/>
              </w:rPr>
            </w:pPr>
          </w:p>
          <w:p w:rsidR="002930DA" w:rsidRPr="000102A3" w:rsidRDefault="002930DA" w:rsidP="000327A9">
            <w:pPr>
              <w:pStyle w:val="Texto"/>
              <w:spacing w:after="80"/>
              <w:ind w:firstLine="0"/>
              <w:jc w:val="center"/>
              <w:rPr>
                <w:rFonts w:cs="Arial"/>
                <w:sz w:val="14"/>
                <w:szCs w:val="14"/>
              </w:rPr>
            </w:pPr>
            <w:bookmarkStart w:id="0" w:name="_GoBack"/>
            <w:bookmarkEnd w:id="0"/>
            <w:r w:rsidRPr="000102A3">
              <w:rPr>
                <w:rFonts w:cs="Arial"/>
                <w:sz w:val="14"/>
                <w:szCs w:val="14"/>
              </w:rPr>
              <w:t>Entidad Federativa/</w:t>
            </w:r>
            <w:r w:rsidR="00903D77" w:rsidRPr="000102A3">
              <w:rPr>
                <w:rFonts w:cs="Arial"/>
                <w:sz w:val="14"/>
                <w:szCs w:val="14"/>
              </w:rPr>
              <w:t>Municipio:</w:t>
            </w:r>
            <w:r w:rsidR="00903D77">
              <w:rPr>
                <w:rFonts w:cs="Arial"/>
                <w:sz w:val="14"/>
                <w:szCs w:val="14"/>
              </w:rPr>
              <w:t xml:space="preserve"> COALCOMÁN</w:t>
            </w:r>
            <w:r w:rsidR="00C4553E">
              <w:rPr>
                <w:rFonts w:cs="Arial"/>
                <w:sz w:val="14"/>
                <w:szCs w:val="14"/>
              </w:rPr>
              <w:t xml:space="preserve"> DE VAZQUEZ PALLARES</w:t>
            </w:r>
          </w:p>
          <w:p w:rsidR="002930DA" w:rsidRPr="000102A3" w:rsidRDefault="002930DA" w:rsidP="000327A9">
            <w:pPr>
              <w:pStyle w:val="Texto"/>
              <w:spacing w:after="80"/>
              <w:ind w:firstLine="0"/>
              <w:jc w:val="center"/>
              <w:rPr>
                <w:rFonts w:cs="Arial"/>
                <w:sz w:val="14"/>
                <w:szCs w:val="14"/>
              </w:rPr>
            </w:pPr>
            <w:r w:rsidRPr="000102A3">
              <w:rPr>
                <w:rFonts w:cs="Arial"/>
                <w:sz w:val="14"/>
                <w:szCs w:val="14"/>
              </w:rPr>
              <w:t>Relación de cuentas bancarias productivas específicas</w:t>
            </w:r>
          </w:p>
          <w:p w:rsidR="002930DA" w:rsidRDefault="008A5908" w:rsidP="00DF7298">
            <w:pPr>
              <w:pStyle w:val="Texto"/>
              <w:spacing w:after="80"/>
              <w:ind w:firstLine="0"/>
              <w:jc w:val="center"/>
              <w:rPr>
                <w:rFonts w:cs="Arial"/>
                <w:sz w:val="14"/>
                <w:szCs w:val="14"/>
              </w:rPr>
            </w:pPr>
            <w:r>
              <w:rPr>
                <w:rFonts w:cs="Arial"/>
                <w:sz w:val="14"/>
                <w:szCs w:val="14"/>
              </w:rPr>
              <w:t>Periodo (</w:t>
            </w:r>
            <w:r w:rsidR="00903D77">
              <w:rPr>
                <w:rFonts w:cs="Arial"/>
                <w:sz w:val="14"/>
                <w:szCs w:val="14"/>
              </w:rPr>
              <w:t>anual</w:t>
            </w:r>
            <w:r w:rsidR="002930DA" w:rsidRPr="000102A3">
              <w:rPr>
                <w:rFonts w:cs="Arial"/>
                <w:sz w:val="14"/>
                <w:szCs w:val="14"/>
              </w:rPr>
              <w:t>)</w:t>
            </w:r>
            <w:r w:rsidR="00C4553E">
              <w:rPr>
                <w:rFonts w:cs="Arial"/>
                <w:sz w:val="14"/>
                <w:szCs w:val="14"/>
              </w:rPr>
              <w:t xml:space="preserve"> AÑO 202</w:t>
            </w:r>
            <w:r w:rsidR="008C0C7D">
              <w:rPr>
                <w:rFonts w:cs="Arial"/>
                <w:sz w:val="14"/>
                <w:szCs w:val="14"/>
              </w:rPr>
              <w:t>3</w:t>
            </w:r>
          </w:p>
          <w:p w:rsidR="008C0C7D" w:rsidRPr="000102A3" w:rsidRDefault="008C0C7D" w:rsidP="00DF7298">
            <w:pPr>
              <w:pStyle w:val="Texto"/>
              <w:spacing w:after="80"/>
              <w:ind w:firstLine="0"/>
              <w:jc w:val="center"/>
              <w:rPr>
                <w:rFonts w:cs="Arial"/>
                <w:sz w:val="14"/>
                <w:szCs w:val="14"/>
              </w:rPr>
            </w:pPr>
          </w:p>
        </w:tc>
      </w:tr>
      <w:tr w:rsidR="002930DA" w:rsidRPr="007D73E8" w:rsidTr="00DF7298">
        <w:trPr>
          <w:trHeight w:val="510"/>
        </w:trPr>
        <w:tc>
          <w:tcPr>
            <w:tcW w:w="2160" w:type="dxa"/>
            <w:vMerge w:val="restart"/>
            <w:tcBorders>
              <w:top w:val="single" w:sz="6" w:space="0" w:color="auto"/>
              <w:left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Fondo, Programa o Convenio</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color w:val="000000"/>
                <w:sz w:val="14"/>
                <w:szCs w:val="14"/>
              </w:rPr>
            </w:pPr>
            <w:r w:rsidRPr="000102A3">
              <w:rPr>
                <w:rFonts w:cs="Arial"/>
                <w:sz w:val="14"/>
                <w:szCs w:val="14"/>
              </w:rPr>
              <w:t>Datos de la Cuenta Bancaria</w:t>
            </w:r>
          </w:p>
        </w:tc>
      </w:tr>
      <w:tr w:rsidR="002930DA" w:rsidRPr="007D73E8" w:rsidTr="000327A9">
        <w:trPr>
          <w:trHeight w:val="144"/>
        </w:trPr>
        <w:tc>
          <w:tcPr>
            <w:tcW w:w="2160" w:type="dxa"/>
            <w:vMerge/>
            <w:tcBorders>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Institución Bancaria</w:t>
            </w: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Número de Cuenta</w:t>
            </w:r>
          </w:p>
        </w:tc>
      </w:tr>
      <w:tr w:rsidR="00904B36" w:rsidRPr="007D73E8" w:rsidTr="00DF7298">
        <w:trPr>
          <w:trHeight w:val="327"/>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lang w:val="es-MX"/>
              </w:rPr>
            </w:pPr>
            <w:r w:rsidRPr="009C1192">
              <w:rPr>
                <w:rFonts w:asciiTheme="minorHAnsi" w:hAnsiTheme="minorHAnsi" w:cstheme="minorHAnsi"/>
                <w:b/>
                <w:bCs/>
                <w:color w:val="000000"/>
                <w:sz w:val="16"/>
                <w:szCs w:val="18"/>
              </w:rPr>
              <w:t xml:space="preserve"> DIF MUNICIPAL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0188825599</w:t>
            </w:r>
          </w:p>
        </w:tc>
      </w:tr>
      <w:tr w:rsidR="00904B36" w:rsidRPr="007D73E8" w:rsidTr="00DF7298">
        <w:trPr>
          <w:trHeight w:val="348"/>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GASTO CORRIENTE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0188716277</w:t>
            </w:r>
          </w:p>
        </w:tc>
      </w:tr>
      <w:tr w:rsidR="00904B36" w:rsidRPr="007D73E8" w:rsidTr="00DF7298">
        <w:trPr>
          <w:trHeight w:val="352"/>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0188825653</w:t>
            </w:r>
          </w:p>
        </w:tc>
      </w:tr>
      <w:tr w:rsidR="007A28DC" w:rsidRPr="007D73E8" w:rsidTr="00DF7298">
        <w:trPr>
          <w:trHeight w:val="37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lastRenderedPageBreak/>
              <w:t>PROSANEAR 2021</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00167116418</w:t>
            </w:r>
          </w:p>
        </w:tc>
      </w:tr>
      <w:tr w:rsidR="007A28DC" w:rsidRPr="007D73E8" w:rsidTr="000327A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 xml:space="preserve">GASTO CORRIENTE </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11111023400</w:t>
            </w:r>
          </w:p>
        </w:tc>
      </w:tr>
      <w:tr w:rsidR="007A28DC" w:rsidRPr="007D73E8" w:rsidTr="00E55250">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11111010597</w:t>
            </w:r>
          </w:p>
        </w:tc>
      </w:tr>
      <w:tr w:rsidR="007A28DC"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AGUA POTABLE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11111010600</w:t>
            </w:r>
          </w:p>
        </w:tc>
      </w:tr>
      <w:tr w:rsidR="0019622B"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19622B" w:rsidRDefault="0019622B" w:rsidP="00904B36">
            <w:pPr>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FONDO PAV (LEG VEHICULOS)</w:t>
            </w:r>
          </w:p>
        </w:tc>
        <w:tc>
          <w:tcPr>
            <w:tcW w:w="1620" w:type="dxa"/>
            <w:tcBorders>
              <w:top w:val="single" w:sz="6" w:space="0" w:color="auto"/>
              <w:left w:val="single" w:sz="6" w:space="0" w:color="auto"/>
              <w:bottom w:val="single" w:sz="6" w:space="0" w:color="auto"/>
              <w:right w:val="single" w:sz="6" w:space="0" w:color="auto"/>
            </w:tcBorders>
            <w:vAlign w:val="center"/>
          </w:tcPr>
          <w:p w:rsidR="0019622B" w:rsidRDefault="0019622B"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19622B" w:rsidRDefault="0019622B"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11111025934</w:t>
            </w:r>
          </w:p>
        </w:tc>
      </w:tr>
      <w:tr w:rsidR="007A28DC"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FONDO III</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19622B"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11111025942</w:t>
            </w:r>
          </w:p>
        </w:tc>
      </w:tr>
      <w:tr w:rsidR="007A28DC"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FONDO IV</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19622B"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11111025977</w:t>
            </w:r>
          </w:p>
        </w:tc>
      </w:tr>
      <w:tr w:rsidR="007A28DC"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7A28DC" w:rsidRDefault="0019622B"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rPr>
              <w:t>BRIGADAS CONAFOR</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Default="007A28DC"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 xml:space="preserve">AFIRME </w:t>
            </w:r>
          </w:p>
        </w:tc>
        <w:tc>
          <w:tcPr>
            <w:tcW w:w="1620" w:type="dxa"/>
            <w:tcBorders>
              <w:top w:val="single" w:sz="6" w:space="0" w:color="auto"/>
              <w:left w:val="single" w:sz="6" w:space="0" w:color="auto"/>
              <w:bottom w:val="single" w:sz="6" w:space="0" w:color="auto"/>
              <w:right w:val="single" w:sz="6" w:space="0" w:color="auto"/>
            </w:tcBorders>
            <w:vAlign w:val="center"/>
          </w:tcPr>
          <w:p w:rsidR="007A28DC" w:rsidRDefault="0019622B"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11111026280</w:t>
            </w:r>
          </w:p>
        </w:tc>
      </w:tr>
      <w:tr w:rsidR="007A28DC"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7A28DC" w:rsidRDefault="007A28DC" w:rsidP="00904B36">
            <w:pPr>
              <w:jc w:val="both"/>
              <w:rPr>
                <w:rFonts w:asciiTheme="minorHAnsi" w:hAnsiTheme="minorHAnsi" w:cstheme="minorHAnsi"/>
                <w:b/>
                <w:bCs/>
                <w:color w:val="000000"/>
                <w:sz w:val="16"/>
                <w:szCs w:val="18"/>
                <w:lang w:val="es-MX"/>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Default="007A28DC" w:rsidP="00904B36">
            <w:pPr>
              <w:jc w:val="cente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Default="007A28DC" w:rsidP="009C1192">
            <w:pPr>
              <w:rPr>
                <w:rFonts w:asciiTheme="minorHAnsi" w:hAnsiTheme="minorHAnsi" w:cstheme="minorHAnsi"/>
                <w:b/>
                <w:bCs/>
                <w:color w:val="000000"/>
                <w:sz w:val="16"/>
                <w:szCs w:val="18"/>
              </w:rPr>
            </w:pPr>
          </w:p>
        </w:tc>
      </w:tr>
      <w:tr w:rsidR="007A28DC" w:rsidRPr="007D73E8" w:rsidTr="00DF7298">
        <w:trPr>
          <w:trHeight w:val="409"/>
        </w:trPr>
        <w:tc>
          <w:tcPr>
            <w:tcW w:w="216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both"/>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jc w:val="cente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7A28DC" w:rsidRPr="009C1192" w:rsidRDefault="007A28DC" w:rsidP="00904B36">
            <w:pPr>
              <w:rPr>
                <w:rFonts w:asciiTheme="minorHAnsi" w:hAnsiTheme="minorHAnsi" w:cstheme="minorHAnsi"/>
                <w:b/>
                <w:bCs/>
                <w:color w:val="000000"/>
                <w:sz w:val="16"/>
                <w:szCs w:val="18"/>
              </w:rPr>
            </w:pPr>
          </w:p>
        </w:tc>
      </w:tr>
    </w:tbl>
    <w:p w:rsidR="002930DA" w:rsidRPr="007D73E8" w:rsidRDefault="002930DA" w:rsidP="002930DA">
      <w:pPr>
        <w:pStyle w:val="Texto"/>
        <w:spacing w:after="80"/>
        <w:ind w:left="1440" w:firstLine="0"/>
        <w:rPr>
          <w:sz w:val="14"/>
          <w:szCs w:val="14"/>
        </w:rPr>
      </w:pPr>
      <w:r w:rsidRPr="007D73E8">
        <w:rPr>
          <w:sz w:val="14"/>
          <w:szCs w:val="14"/>
        </w:rPr>
        <w:t>Nota: Solo información de cuentas bancarias del ejercicio fiscal correspondiente.</w:t>
      </w:r>
    </w:p>
    <w:p w:rsidR="002930DA" w:rsidRDefault="002930DA" w:rsidP="002930DA">
      <w:pPr>
        <w:pStyle w:val="Texto"/>
        <w:spacing w:after="80"/>
        <w:rPr>
          <w:szCs w:val="18"/>
        </w:rPr>
      </w:pPr>
    </w:p>
    <w:p w:rsidR="00206E67" w:rsidRDefault="00206E67" w:rsidP="002930DA">
      <w:pPr>
        <w:pStyle w:val="Texto"/>
        <w:spacing w:after="80"/>
        <w:rPr>
          <w:szCs w:val="18"/>
        </w:rPr>
      </w:pPr>
    </w:p>
    <w:p w:rsidR="002930DA" w:rsidRDefault="002930DA" w:rsidP="002930DA">
      <w:pPr>
        <w:pStyle w:val="Texto"/>
        <w:spacing w:after="80"/>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7D73E8">
        <w:rPr>
          <w:szCs w:val="18"/>
        </w:rPr>
        <w:t>HAGO</w:t>
      </w:r>
      <w:r w:rsidRPr="00307CF5">
        <w:rPr>
          <w:b/>
          <w:szCs w:val="18"/>
        </w:rPr>
        <w:t xml:space="preserve"> </w:t>
      </w:r>
      <w:r w:rsidRPr="007D73E8">
        <w:rPr>
          <w:szCs w:val="18"/>
        </w:rPr>
        <w:t>CONSTAR Y CERTIFICO que el documento consistente en 1 foja útil, rubricada y cotejada, denominado Norma para establecer la estructura de información de la relación de las cuentas bancarias productivas específicas que se presentan en la cuenta pública, en las cuales se depositen los recursos federales transferidos, corresponde con el texto aprobado por el Consejo Nacional de Armonización Contable, mismo que estuvo a la vista de</w:t>
      </w:r>
      <w:r w:rsidRPr="00307CF5">
        <w:rPr>
          <w:szCs w:val="18"/>
        </w:rPr>
        <w:t xml:space="preserv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0327A9" w:rsidRDefault="000327A9"/>
    <w:sectPr w:rsidR="000327A9" w:rsidSect="000327A9">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00" w:rsidRDefault="00DF7200" w:rsidP="00E62986">
      <w:r>
        <w:separator/>
      </w:r>
    </w:p>
  </w:endnote>
  <w:endnote w:type="continuationSeparator" w:id="0">
    <w:p w:rsidR="00DF7200" w:rsidRDefault="00DF7200"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00" w:rsidRDefault="00DF7200" w:rsidP="00E62986">
      <w:r>
        <w:separator/>
      </w:r>
    </w:p>
  </w:footnote>
  <w:footnote w:type="continuationSeparator" w:id="0">
    <w:p w:rsidR="00DF7200" w:rsidRDefault="00DF7200"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A9" w:rsidRDefault="00CD0ABB" w:rsidP="000327A9">
    <w:pPr>
      <w:pStyle w:val="Fechas"/>
    </w:pPr>
    <w:r>
      <w:fldChar w:fldCharType="begin"/>
    </w:r>
    <w:r w:rsidR="00625632">
      <w:instrText>PAGE   \* MERGEFORMAT</w:instrText>
    </w:r>
    <w:r>
      <w:fldChar w:fldCharType="separate"/>
    </w:r>
    <w:r w:rsidR="00625632">
      <w:rPr>
        <w:noProof/>
      </w:rPr>
      <w:t>22</w:t>
    </w:r>
    <w:r>
      <w:fldChar w:fldCharType="end"/>
    </w:r>
    <w:r w:rsidR="00625632">
      <w:t xml:space="preserve">     (Tercera Sección)</w:t>
    </w:r>
    <w:r w:rsidR="00625632">
      <w:tab/>
      <w:t>DIARIO OFICIAL</w:t>
    </w:r>
    <w:r w:rsidR="00625632">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102A3"/>
    <w:rsid w:val="000327A9"/>
    <w:rsid w:val="00047D0E"/>
    <w:rsid w:val="000D5783"/>
    <w:rsid w:val="00137912"/>
    <w:rsid w:val="001424C3"/>
    <w:rsid w:val="0018364D"/>
    <w:rsid w:val="0019622B"/>
    <w:rsid w:val="00206E67"/>
    <w:rsid w:val="002930DA"/>
    <w:rsid w:val="002F5370"/>
    <w:rsid w:val="00301FE2"/>
    <w:rsid w:val="00307DC9"/>
    <w:rsid w:val="003659B5"/>
    <w:rsid w:val="003937B4"/>
    <w:rsid w:val="003B2808"/>
    <w:rsid w:val="004224D8"/>
    <w:rsid w:val="004749D6"/>
    <w:rsid w:val="004A0BF7"/>
    <w:rsid w:val="004E18C5"/>
    <w:rsid w:val="00572FFB"/>
    <w:rsid w:val="005C4856"/>
    <w:rsid w:val="005C506D"/>
    <w:rsid w:val="005F4FF7"/>
    <w:rsid w:val="00625632"/>
    <w:rsid w:val="006916A7"/>
    <w:rsid w:val="006B3EAC"/>
    <w:rsid w:val="006B40C0"/>
    <w:rsid w:val="006C24E5"/>
    <w:rsid w:val="006E1973"/>
    <w:rsid w:val="00717FA2"/>
    <w:rsid w:val="00726263"/>
    <w:rsid w:val="00750862"/>
    <w:rsid w:val="00756976"/>
    <w:rsid w:val="007A28DC"/>
    <w:rsid w:val="007B5023"/>
    <w:rsid w:val="007F3843"/>
    <w:rsid w:val="008A5908"/>
    <w:rsid w:val="008C0C7D"/>
    <w:rsid w:val="00900EE8"/>
    <w:rsid w:val="00903D77"/>
    <w:rsid w:val="00904B36"/>
    <w:rsid w:val="0092168F"/>
    <w:rsid w:val="009223B9"/>
    <w:rsid w:val="009C1192"/>
    <w:rsid w:val="00A421FA"/>
    <w:rsid w:val="00A81477"/>
    <w:rsid w:val="00AE129D"/>
    <w:rsid w:val="00AE2D65"/>
    <w:rsid w:val="00B574A2"/>
    <w:rsid w:val="00B6506A"/>
    <w:rsid w:val="00BA4545"/>
    <w:rsid w:val="00BA7F7C"/>
    <w:rsid w:val="00C4553E"/>
    <w:rsid w:val="00CD0ABB"/>
    <w:rsid w:val="00CE120F"/>
    <w:rsid w:val="00D17CF7"/>
    <w:rsid w:val="00D73964"/>
    <w:rsid w:val="00DF0418"/>
    <w:rsid w:val="00DF2039"/>
    <w:rsid w:val="00DF7200"/>
    <w:rsid w:val="00DF7298"/>
    <w:rsid w:val="00E62986"/>
    <w:rsid w:val="00EF28B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1D51"/>
  <w15:chartTrackingRefBased/>
  <w15:docId w15:val="{29DF22A8-661F-46F3-8296-69CD4D7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13</cp:revision>
  <cp:lastPrinted>2013-04-03T15:55:00Z</cp:lastPrinted>
  <dcterms:created xsi:type="dcterms:W3CDTF">2020-06-11T16:57:00Z</dcterms:created>
  <dcterms:modified xsi:type="dcterms:W3CDTF">2023-05-05T01:25:00Z</dcterms:modified>
</cp:coreProperties>
</file>